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397A449" w:rsidR="00F23FC9" w:rsidRPr="000F6082" w:rsidRDefault="00F23FC9" w:rsidP="00F23FC9">
      <w:pPr>
        <w:spacing w:before="240"/>
        <w:jc w:val="center"/>
        <w:rPr>
          <w:rFonts w:ascii="Arial" w:hAnsi="Arial" w:cs="Arial"/>
          <w:b/>
          <w:bCs/>
          <w:caps/>
          <w:color w:val="214F87"/>
          <w:sz w:val="44"/>
          <w:szCs w:val="44"/>
        </w:rPr>
      </w:pPr>
      <w:r w:rsidRPr="0073650E">
        <w:rPr>
          <w:rFonts w:ascii="Arial" w:hAnsi="Arial" w:cs="Arial"/>
          <w:b/>
          <w:bCs/>
          <w:caps/>
          <w:color w:val="214F87"/>
          <w:sz w:val="44"/>
          <w:szCs w:val="44"/>
        </w:rPr>
        <w:t xml:space="preserve">PŘÍLOHA </w:t>
      </w:r>
      <w:r w:rsidR="000F6082" w:rsidRPr="0073650E">
        <w:rPr>
          <w:rFonts w:ascii="Arial" w:hAnsi="Arial" w:cs="Arial"/>
          <w:b/>
          <w:bCs/>
          <w:caps/>
          <w:color w:val="214F87"/>
          <w:sz w:val="44"/>
          <w:szCs w:val="44"/>
        </w:rPr>
        <w:t>3</w:t>
      </w:r>
      <w:r w:rsidR="00B42D47">
        <w:rPr>
          <w:rFonts w:ascii="Arial" w:hAnsi="Arial" w:cs="Arial"/>
          <w:b/>
          <w:bCs/>
          <w:caps/>
          <w:color w:val="214F87"/>
          <w:sz w:val="44"/>
          <w:szCs w:val="44"/>
        </w:rPr>
        <w:t>B</w:t>
      </w:r>
    </w:p>
    <w:p w14:paraId="3D6858A4" w14:textId="0FA5A299" w:rsidR="0068431B" w:rsidRPr="00B42D47"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r w:rsidR="00B42D47">
        <w:rPr>
          <w:rFonts w:ascii="Arial" w:hAnsi="Arial" w:cs="Arial"/>
          <w:b/>
          <w:bCs/>
          <w:caps/>
          <w:color w:val="214F87"/>
          <w:sz w:val="44"/>
          <w:szCs w:val="44"/>
        </w:rPr>
        <w:t xml:space="preserve"> (</w:t>
      </w:r>
      <w:r w:rsidR="00B42D47">
        <w:rPr>
          <w:rFonts w:ascii="Arial" w:hAnsi="Arial" w:cs="Arial"/>
          <w:b/>
          <w:bCs/>
          <w:color w:val="214F87"/>
          <w:sz w:val="44"/>
          <w:szCs w:val="44"/>
        </w:rPr>
        <w:t>režim SOHZ)</w:t>
      </w:r>
    </w:p>
    <w:p w14:paraId="1CF2A81E" w14:textId="77777777" w:rsidR="0073650E" w:rsidRPr="00AF58CC" w:rsidRDefault="0073650E" w:rsidP="0073650E">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2428568D" w14:textId="77777777" w:rsidR="0073650E" w:rsidRPr="00AF58CC" w:rsidRDefault="0073650E" w:rsidP="0073650E">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3A8D15EC" w14:textId="77777777" w:rsidR="0073650E" w:rsidRPr="00AF58CC" w:rsidRDefault="0073650E" w:rsidP="0073650E">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3DBB3C6C"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A5232">
        <w:rPr>
          <w:rFonts w:ascii="Arial" w:hAnsi="Arial" w:cs="Arial"/>
          <w:caps/>
          <w:color w:val="7F7F7F" w:themeColor="text1" w:themeTint="80"/>
          <w:sz w:val="32"/>
          <w:szCs w:val="32"/>
        </w:rPr>
        <w:t>2</w:t>
      </w:r>
      <w:bookmarkStart w:id="5" w:name="_GoBack"/>
      <w:bookmarkEnd w:id="5"/>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61297B5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B42D47">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B42D47">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4F6588F5"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B42D47">
              <w:rPr>
                <w:rFonts w:ascii="Arial" w:hAnsi="Arial" w:cs="Arial"/>
                <w:sz w:val="22"/>
                <w:szCs w:val="22"/>
              </w:rPr>
              <w:t> </w:t>
            </w:r>
            <w:r w:rsidRPr="00BF657C">
              <w:rPr>
                <w:rFonts w:ascii="Arial" w:hAnsi="Arial" w:cs="Arial"/>
                <w:sz w:val="22"/>
                <w:szCs w:val="22"/>
              </w:rPr>
              <w:t>postupuje se podle bodu 5 d).</w:t>
            </w:r>
          </w:p>
          <w:p w14:paraId="56571BCE" w14:textId="1F69F5C6"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B42D47">
              <w:rPr>
                <w:rFonts w:ascii="Arial" w:hAnsi="Arial" w:cs="Arial"/>
                <w:sz w:val="22"/>
                <w:szCs w:val="22"/>
              </w:rPr>
              <w:t> </w:t>
            </w:r>
            <w:r w:rsidRPr="00BF657C">
              <w:rPr>
                <w:rFonts w:ascii="Arial" w:hAnsi="Arial" w:cs="Arial"/>
                <w:sz w:val="22"/>
                <w:szCs w:val="22"/>
              </w:rPr>
              <w:t>realizaci projektu, činí finanční oprava 100</w:t>
            </w:r>
            <w:r w:rsidR="00B42D47">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774AB24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B42D47">
              <w:rPr>
                <w:rFonts w:ascii="Arial" w:hAnsi="Arial" w:cs="Arial"/>
                <w:sz w:val="22"/>
                <w:szCs w:val="22"/>
              </w:rPr>
              <w:t> </w:t>
            </w:r>
            <w:r w:rsidRPr="00BF657C">
              <w:rPr>
                <w:rFonts w:ascii="Arial" w:hAnsi="Arial" w:cs="Arial"/>
                <w:sz w:val="22"/>
                <w:szCs w:val="22"/>
              </w:rPr>
              <w:t>dokumenty uvedenými v části I odst. 3 Podmínek.</w:t>
            </w:r>
          </w:p>
          <w:p w14:paraId="0200BDAC" w14:textId="2DDB20F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B42D47">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FECFFD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B42D47">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B60CD5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B42D47">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69D26ED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B42D47">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3E9047C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B42D47">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B42D47">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0ED3C56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B42D47">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7253493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B42D47">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C456F1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B42D47">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3E58D5F2"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B42D47">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B42D47">
              <w:rPr>
                <w:rFonts w:ascii="Arial" w:hAnsi="Arial" w:cs="Arial"/>
                <w:snapToGrid w:val="0"/>
                <w:sz w:val="22"/>
                <w:szCs w:val="22"/>
              </w:rPr>
              <w:t> </w:t>
            </w:r>
            <w:r w:rsidRPr="00BF657C">
              <w:rPr>
                <w:rFonts w:ascii="Arial" w:hAnsi="Arial" w:cs="Arial"/>
                <w:snapToGrid w:val="0"/>
                <w:sz w:val="22"/>
                <w:szCs w:val="22"/>
              </w:rPr>
              <w:t>povinností z Rozhodnutí nejpozději 60</w:t>
            </w:r>
            <w:r w:rsidR="00B42D47">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23D82DFF"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B42D47">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472DC">
              <w:rPr>
                <w:rFonts w:ascii="Arial" w:hAnsi="Arial" w:cs="Arial"/>
                <w:b/>
                <w:bCs/>
                <w:snapToGrid w:val="0"/>
                <w:sz w:val="22"/>
                <w:szCs w:val="22"/>
              </w:rPr>
              <w:t>Plnění indikátorů</w:t>
            </w:r>
          </w:p>
        </w:tc>
      </w:tr>
      <w:tr w:rsidR="009132E6" w:rsidRPr="00BF657C" w14:paraId="50E37ED5" w14:textId="77777777" w:rsidTr="00B57292">
        <w:trPr>
          <w:trHeight w:val="699"/>
        </w:trPr>
        <w:tc>
          <w:tcPr>
            <w:tcW w:w="4533" w:type="dxa"/>
          </w:tcPr>
          <w:p w14:paraId="37E983AA" w14:textId="77777777" w:rsidR="004472DC"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B42D47">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p w14:paraId="146CDBD7" w14:textId="7F3634BF" w:rsidR="004472DC" w:rsidRPr="00A67B07" w:rsidRDefault="004472DC" w:rsidP="004472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B57292">
              <w:rPr>
                <w:rFonts w:ascii="Arial" w:hAnsi="Arial" w:cs="Arial"/>
                <w:snapToGrid w:val="0"/>
                <w:sz w:val="22"/>
                <w:szCs w:val="22"/>
              </w:rPr>
              <w:t>y</w:t>
            </w:r>
            <w:r w:rsidRPr="00A67B07">
              <w:rPr>
                <w:rFonts w:ascii="Arial" w:hAnsi="Arial" w:cs="Arial"/>
                <w:snapToGrid w:val="0"/>
                <w:sz w:val="22"/>
                <w:szCs w:val="22"/>
              </w:rPr>
              <w:t>:</w:t>
            </w:r>
          </w:p>
          <w:p w14:paraId="2F3A7ABB" w14:textId="77777777" w:rsidR="004472DC" w:rsidRPr="0075000D" w:rsidRDefault="004472DC" w:rsidP="004472DC">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7183378A" w14:textId="77777777" w:rsidR="004472DC"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60C4374F" w14:textId="77777777"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628ACB29" w14:textId="77777777" w:rsidR="004472DC" w:rsidRPr="000C678D" w:rsidRDefault="004472DC" w:rsidP="004472DC">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01A0BF3C" w14:textId="77777777"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0ED52463" w14:textId="77777777" w:rsidR="004472DC" w:rsidRPr="000C678D" w:rsidRDefault="004472DC" w:rsidP="004472DC">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B42D47">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3F27A8F2" w:rsidR="009132E6" w:rsidRPr="00BF657C" w:rsidRDefault="004472DC" w:rsidP="004472DC">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 cílové hodnoty indikátor</w:t>
            </w:r>
            <w:r>
              <w:rPr>
                <w:rFonts w:ascii="Arial" w:hAnsi="Arial" w:cs="Arial"/>
                <w:snapToGrid w:val="0"/>
                <w:sz w:val="22"/>
                <w:szCs w:val="22"/>
              </w:rPr>
              <w:t>u</w:t>
            </w:r>
            <w:r w:rsidRPr="00BF657C">
              <w:rPr>
                <w:rFonts w:ascii="Arial" w:hAnsi="Arial" w:cs="Arial"/>
                <w:snapToGrid w:val="0"/>
                <w:sz w:val="22"/>
                <w:szCs w:val="22"/>
              </w:rPr>
              <w:t xml:space="preserve"> nepodléhá finanční opravě</w:t>
            </w:r>
            <w:r>
              <w:rPr>
                <w:rStyle w:val="Znakapoznpodarou"/>
                <w:rFonts w:ascii="Arial" w:hAnsi="Arial" w:cs="Arial"/>
                <w:snapToGrid w:val="0"/>
                <w:sz w:val="22"/>
                <w:szCs w:val="22"/>
              </w:rPr>
              <w:footnoteReference w:id="14"/>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472D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2C32B008" w14:textId="77777777" w:rsidR="004472DC"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2F97F747" w14:textId="2D0A446A" w:rsidR="004472DC" w:rsidRPr="00A67B07" w:rsidRDefault="004472DC" w:rsidP="004472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B57292">
              <w:rPr>
                <w:rFonts w:ascii="Arial" w:hAnsi="Arial" w:cs="Arial"/>
                <w:snapToGrid w:val="0"/>
                <w:sz w:val="22"/>
                <w:szCs w:val="22"/>
              </w:rPr>
              <w:t>y</w:t>
            </w:r>
            <w:r w:rsidRPr="00A67B07">
              <w:rPr>
                <w:rFonts w:ascii="Arial" w:hAnsi="Arial" w:cs="Arial"/>
                <w:snapToGrid w:val="0"/>
                <w:sz w:val="22"/>
                <w:szCs w:val="22"/>
              </w:rPr>
              <w:t>:</w:t>
            </w:r>
          </w:p>
          <w:p w14:paraId="73F6267F" w14:textId="77777777" w:rsidR="004472DC" w:rsidRPr="0075000D" w:rsidRDefault="004472DC" w:rsidP="004472DC">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452FCFD2" w:rsidR="009132E6"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D610AA8" w14:textId="2F237BD9"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EF6711">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1EE2B83C" w14:textId="77777777" w:rsidR="004472DC" w:rsidRPr="009B3AD9" w:rsidRDefault="004472DC" w:rsidP="009B3AD9">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9B3AD9">
              <w:rPr>
                <w:rFonts w:ascii="Arial" w:hAnsi="Arial" w:cs="Arial"/>
                <w:i/>
                <w:iCs/>
                <w:snapToGrid w:val="0"/>
                <w:sz w:val="22"/>
                <w:szCs w:val="22"/>
                <w:lang w:eastAsia="zh-CN" w:bidi="ar"/>
              </w:rPr>
              <w:t xml:space="preserve"> </w:t>
            </w:r>
            <w:r w:rsidRPr="00B42D47">
              <w:rPr>
                <w:rFonts w:ascii="Arial" w:hAnsi="Arial" w:cs="Arial"/>
                <w:snapToGrid w:val="0"/>
                <w:sz w:val="22"/>
                <w:szCs w:val="22"/>
                <w:lang w:eastAsia="zh-CN" w:bidi="ar"/>
              </w:rPr>
              <w:t>na 100 %.</w:t>
            </w:r>
          </w:p>
          <w:p w14:paraId="7AC28A2B" w14:textId="77777777"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143B928D" w14:textId="18C8F1E7" w:rsidR="004472DC" w:rsidRPr="00351B32" w:rsidRDefault="004472DC" w:rsidP="004472DC">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B42D47">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EF6711">
              <w:rPr>
                <w:rFonts w:ascii="Arial" w:hAnsi="Arial" w:cs="Arial"/>
                <w:snapToGrid w:val="0"/>
                <w:sz w:val="22"/>
                <w:szCs w:val="22"/>
                <w:lang w:eastAsia="zh-CN" w:bidi="ar"/>
              </w:rPr>
              <w:t>dosažen</w:t>
            </w:r>
            <w:r w:rsidR="00B57292">
              <w:rPr>
                <w:rFonts w:ascii="Arial" w:hAnsi="Arial" w:cs="Arial"/>
                <w:snapToGrid w:val="0"/>
                <w:sz w:val="22"/>
                <w:szCs w:val="22"/>
                <w:lang w:eastAsia="zh-CN" w:bidi="ar"/>
              </w:rPr>
              <w:t>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4C71F9AC" w14:textId="77777777" w:rsidR="004472DC" w:rsidRPr="00BF657C" w:rsidRDefault="004472DC" w:rsidP="004472DC">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716D0237" w:rsidR="009132E6"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6"/>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B42D47">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5B8452D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B42D47">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7"/>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0212E4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B42D47">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663052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B42D47">
              <w:rPr>
                <w:rFonts w:ascii="Arial" w:hAnsi="Arial" w:cs="Arial"/>
                <w:snapToGrid w:val="0"/>
                <w:sz w:val="22"/>
                <w:szCs w:val="22"/>
              </w:rPr>
              <w:t> </w:t>
            </w:r>
            <w:r w:rsidRPr="00BF657C">
              <w:rPr>
                <w:rFonts w:ascii="Arial" w:hAnsi="Arial" w:cs="Arial"/>
                <w:snapToGrid w:val="0"/>
                <w:sz w:val="22"/>
                <w:szCs w:val="22"/>
              </w:rPr>
              <w:t>% částky poskytnuté dotace, resp. 100</w:t>
            </w:r>
            <w:r w:rsidR="00B42D47">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E7A674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B42D47">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B42D47">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AD08C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B42D47">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1E32B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B42D47">
              <w:rPr>
                <w:rFonts w:ascii="Arial" w:hAnsi="Arial" w:cs="Arial"/>
                <w:snapToGrid w:val="0"/>
                <w:sz w:val="22"/>
                <w:szCs w:val="22"/>
              </w:rPr>
              <w:t>–</w:t>
            </w:r>
            <w:r w:rsidRPr="00BF657C">
              <w:rPr>
                <w:rFonts w:ascii="Arial" w:hAnsi="Arial" w:cs="Arial"/>
                <w:snapToGrid w:val="0"/>
                <w:sz w:val="22"/>
                <w:szCs w:val="22"/>
              </w:rPr>
              <w:t xml:space="preserve"> v</w:t>
            </w:r>
            <w:r w:rsidR="00B42D47">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57292" w:rsidRPr="00BF657C" w14:paraId="1E7EBD70" w14:textId="77777777" w:rsidTr="00B57292">
        <w:trPr>
          <w:trHeight w:val="567"/>
        </w:trPr>
        <w:tc>
          <w:tcPr>
            <w:tcW w:w="9067" w:type="dxa"/>
            <w:gridSpan w:val="2"/>
            <w:shd w:val="clear" w:color="auto" w:fill="D9D9D9" w:themeFill="background1" w:themeFillShade="D9"/>
          </w:tcPr>
          <w:p w14:paraId="79006063" w14:textId="7D239BF1" w:rsidR="00B57292" w:rsidRPr="00B57292" w:rsidRDefault="00B57292" w:rsidP="00B57292">
            <w:pPr>
              <w:spacing w:before="120" w:after="120" w:line="271" w:lineRule="auto"/>
              <w:jc w:val="both"/>
              <w:rPr>
                <w:rFonts w:ascii="Arial" w:hAnsi="Arial" w:cs="Arial"/>
                <w:snapToGrid w:val="0"/>
                <w:sz w:val="22"/>
                <w:szCs w:val="22"/>
              </w:rPr>
            </w:pPr>
            <w:bookmarkStart w:id="13" w:name="_Hlk111449284"/>
            <w:r w:rsidRPr="00B57292">
              <w:rPr>
                <w:rFonts w:ascii="Arial" w:hAnsi="Arial" w:cs="Arial"/>
                <w:b/>
                <w:bCs/>
                <w:snapToGrid w:val="0"/>
                <w:sz w:val="22"/>
                <w:szCs w:val="22"/>
              </w:rPr>
              <w:t>16.</w:t>
            </w:r>
            <w:r>
              <w:rPr>
                <w:rFonts w:ascii="Arial" w:hAnsi="Arial" w:cs="Arial"/>
                <w:b/>
                <w:bCs/>
                <w:snapToGrid w:val="0"/>
                <w:sz w:val="22"/>
                <w:szCs w:val="22"/>
              </w:rPr>
              <w:t xml:space="preserve"> Služby obecného hospodářského zájmu</w:t>
            </w:r>
          </w:p>
        </w:tc>
      </w:tr>
      <w:tr w:rsidR="00B57292" w:rsidRPr="00BF657C" w14:paraId="562A3799" w14:textId="77777777" w:rsidTr="008037AA">
        <w:trPr>
          <w:trHeight w:val="1448"/>
        </w:trPr>
        <w:tc>
          <w:tcPr>
            <w:tcW w:w="4533" w:type="dxa"/>
          </w:tcPr>
          <w:p w14:paraId="32261FC7" w14:textId="3294C2EB" w:rsidR="00B57292" w:rsidRPr="00544E7F" w:rsidRDefault="00B57292" w:rsidP="00B57292">
            <w:pPr>
              <w:widowControl w:val="0"/>
              <w:spacing w:before="120" w:after="120" w:line="271" w:lineRule="auto"/>
              <w:jc w:val="both"/>
              <w:rPr>
                <w:rFonts w:ascii="Arial" w:hAnsi="Arial" w:cs="Arial"/>
                <w:snapToGrid w:val="0"/>
                <w:sz w:val="22"/>
                <w:szCs w:val="22"/>
              </w:rPr>
            </w:pPr>
            <w:r w:rsidRPr="00544E7F">
              <w:rPr>
                <w:rFonts w:ascii="Arial" w:hAnsi="Arial" w:cs="Arial"/>
                <w:snapToGrid w:val="0"/>
                <w:sz w:val="22"/>
                <w:szCs w:val="22"/>
              </w:rPr>
              <w:t xml:space="preserve">Poskytovatel služby musí být pověřen k výkonu </w:t>
            </w:r>
            <w:r>
              <w:rPr>
                <w:rFonts w:ascii="Arial" w:hAnsi="Arial" w:cs="Arial"/>
                <w:snapToGrid w:val="0"/>
                <w:sz w:val="22"/>
                <w:szCs w:val="22"/>
              </w:rPr>
              <w:t>služby obecného hospodářského zájmu</w:t>
            </w:r>
            <w:r w:rsidRPr="00544E7F">
              <w:rPr>
                <w:rFonts w:ascii="Arial" w:hAnsi="Arial" w:cs="Arial"/>
                <w:snapToGrid w:val="0"/>
                <w:sz w:val="22"/>
                <w:szCs w:val="22"/>
              </w:rPr>
              <w:t xml:space="preserve"> v souladu s Rozhodnutím 2012/21/EU nejméně do konce doby životnosti projektu. </w:t>
            </w:r>
          </w:p>
          <w:p w14:paraId="7B9DE95C" w14:textId="77777777" w:rsidR="00B57292" w:rsidRPr="00544E7F" w:rsidRDefault="00B57292" w:rsidP="00B57292">
            <w:pPr>
              <w:spacing w:before="120" w:after="120" w:line="271" w:lineRule="auto"/>
              <w:jc w:val="both"/>
              <w:rPr>
                <w:rFonts w:ascii="Arial" w:hAnsi="Arial" w:cs="Arial"/>
                <w:snapToGrid w:val="0"/>
                <w:sz w:val="22"/>
                <w:szCs w:val="22"/>
              </w:rPr>
            </w:pPr>
            <w:r w:rsidRPr="00544E7F">
              <w:rPr>
                <w:rFonts w:ascii="Arial" w:hAnsi="Arial" w:cs="Arial"/>
                <w:snapToGrid w:val="0"/>
                <w:sz w:val="22"/>
                <w:szCs w:val="22"/>
              </w:rPr>
              <w:t>Pokud bude poskytovatel služby pověřen více pověřovacími akty, je povinen zajistit jejich kontinuální návaznost.</w:t>
            </w:r>
          </w:p>
        </w:tc>
        <w:tc>
          <w:tcPr>
            <w:tcW w:w="4534" w:type="dxa"/>
          </w:tcPr>
          <w:p w14:paraId="67918F10" w14:textId="32BD7623" w:rsidR="00B57292" w:rsidRPr="00BF657C" w:rsidRDefault="00B57292" w:rsidP="00B57292">
            <w:pPr>
              <w:widowControl w:val="0"/>
              <w:spacing w:before="120" w:after="120" w:line="271" w:lineRule="auto"/>
              <w:jc w:val="both"/>
              <w:rPr>
                <w:rFonts w:ascii="Arial" w:hAnsi="Arial" w:cs="Arial"/>
                <w:snapToGrid w:val="0"/>
                <w:sz w:val="22"/>
                <w:szCs w:val="22"/>
              </w:rPr>
            </w:pPr>
            <w:r>
              <w:rPr>
                <w:rFonts w:ascii="Arial" w:hAnsi="Arial" w:cs="Arial"/>
                <w:snapToGrid w:val="0"/>
                <w:sz w:val="22"/>
                <w:szCs w:val="22"/>
              </w:rPr>
              <w:t>Finanční oprava bude stanovena ve výši 100 %</w:t>
            </w:r>
            <w:r w:rsidRPr="00544E7F">
              <w:rPr>
                <w:rFonts w:ascii="Arial" w:hAnsi="Arial" w:cs="Arial"/>
                <w:snapToGrid w:val="0"/>
                <w:sz w:val="22"/>
                <w:szCs w:val="22"/>
              </w:rPr>
              <w:t xml:space="preserve"> částk</w:t>
            </w:r>
            <w:r>
              <w:rPr>
                <w:rFonts w:ascii="Arial" w:hAnsi="Arial" w:cs="Arial"/>
                <w:snapToGrid w:val="0"/>
                <w:sz w:val="22"/>
                <w:szCs w:val="22"/>
              </w:rPr>
              <w:t>y</w:t>
            </w:r>
            <w:r w:rsidRPr="00544E7F">
              <w:rPr>
                <w:rFonts w:ascii="Arial" w:hAnsi="Arial" w:cs="Arial"/>
                <w:snapToGrid w:val="0"/>
                <w:sz w:val="22"/>
                <w:szCs w:val="22"/>
              </w:rPr>
              <w:t xml:space="preserve"> </w:t>
            </w:r>
            <w:r>
              <w:rPr>
                <w:rFonts w:ascii="Arial" w:hAnsi="Arial" w:cs="Arial"/>
                <w:snapToGrid w:val="0"/>
                <w:sz w:val="22"/>
                <w:szCs w:val="22"/>
              </w:rPr>
              <w:t>poskytnut</w:t>
            </w:r>
            <w:r w:rsidRPr="00544E7F">
              <w:rPr>
                <w:rFonts w:ascii="Arial" w:hAnsi="Arial" w:cs="Arial"/>
                <w:snapToGrid w:val="0"/>
                <w:sz w:val="22"/>
                <w:szCs w:val="22"/>
              </w:rPr>
              <w:t>é dotace.</w:t>
            </w:r>
          </w:p>
        </w:tc>
      </w:tr>
      <w:bookmarkEnd w:id="13"/>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44E7F">
        <w:rPr>
          <w:rFonts w:ascii="Arial" w:hAnsi="Arial" w:cs="Arial"/>
          <w:b/>
          <w:i/>
          <w:snapToGrid w:val="0"/>
          <w:sz w:val="22"/>
          <w:szCs w:val="22"/>
        </w:rPr>
        <w:t>Veřejná podpora</w:t>
      </w:r>
    </w:p>
    <w:p w14:paraId="4507A475" w14:textId="77777777" w:rsidR="00544E7F" w:rsidRPr="00544E7F" w:rsidRDefault="00544E7F" w:rsidP="00B57292">
      <w:pPr>
        <w:numPr>
          <w:ilvl w:val="0"/>
          <w:numId w:val="31"/>
        </w:numPr>
        <w:spacing w:before="120" w:after="120"/>
        <w:ind w:left="357" w:hanging="357"/>
        <w:jc w:val="both"/>
        <w:rPr>
          <w:rFonts w:ascii="Arial" w:hAnsi="Arial" w:cs="Arial"/>
          <w:snapToGrid w:val="0"/>
          <w:sz w:val="22"/>
          <w:szCs w:val="22"/>
        </w:rPr>
      </w:pPr>
      <w:r w:rsidRPr="00544E7F">
        <w:rPr>
          <w:rFonts w:ascii="Arial" w:hAnsi="Arial" w:cs="Arial"/>
          <w:snapToGrid w:val="0"/>
          <w:sz w:val="22"/>
          <w:szCs w:val="22"/>
        </w:rPr>
        <w:t>Dotace je udělena v souladu s Rozhodnutím Komise 2012/21/EU</w:t>
      </w:r>
      <w:r w:rsidRPr="008C3CEA">
        <w:rPr>
          <w:rFonts w:ascii="Arial" w:hAnsi="Arial" w:cs="Arial"/>
          <w:snapToGrid w:val="0"/>
          <w:sz w:val="22"/>
          <w:szCs w:val="22"/>
          <w:vertAlign w:val="superscript"/>
        </w:rPr>
        <w:footnoteReference w:id="18"/>
      </w:r>
      <w:r w:rsidRPr="00544E7F">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513CFD76" w14:textId="77777777" w:rsidR="00544E7F" w:rsidRPr="00544E7F" w:rsidRDefault="00544E7F" w:rsidP="00B57292">
      <w:pPr>
        <w:numPr>
          <w:ilvl w:val="0"/>
          <w:numId w:val="31"/>
        </w:numPr>
        <w:spacing w:before="120" w:after="120"/>
        <w:jc w:val="both"/>
        <w:rPr>
          <w:rFonts w:ascii="Arial" w:hAnsi="Arial" w:cs="Arial"/>
          <w:snapToGrid w:val="0"/>
          <w:sz w:val="22"/>
          <w:szCs w:val="22"/>
        </w:rPr>
      </w:pPr>
      <w:r w:rsidRPr="00544E7F">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BD48A5C" w14:textId="77777777" w:rsidR="00544E7F" w:rsidRPr="00544E7F" w:rsidRDefault="00544E7F" w:rsidP="00B57292">
      <w:pPr>
        <w:numPr>
          <w:ilvl w:val="0"/>
          <w:numId w:val="31"/>
        </w:numPr>
        <w:spacing w:before="120" w:after="120"/>
        <w:jc w:val="both"/>
        <w:rPr>
          <w:rFonts w:ascii="Arial" w:hAnsi="Arial" w:cs="Arial"/>
          <w:snapToGrid w:val="0"/>
          <w:sz w:val="22"/>
          <w:szCs w:val="22"/>
        </w:rPr>
      </w:pPr>
      <w:r w:rsidRPr="00544E7F">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584A190B" w:rsidR="009132E6" w:rsidRPr="00B57292" w:rsidRDefault="00544E7F" w:rsidP="00B57292">
      <w:pPr>
        <w:numPr>
          <w:ilvl w:val="0"/>
          <w:numId w:val="31"/>
        </w:numPr>
        <w:spacing w:before="120" w:after="120"/>
        <w:jc w:val="both"/>
        <w:rPr>
          <w:rFonts w:ascii="Arial" w:hAnsi="Arial" w:cs="Arial"/>
          <w:snapToGrid w:val="0"/>
          <w:sz w:val="22"/>
          <w:szCs w:val="22"/>
        </w:rPr>
      </w:pPr>
      <w:r w:rsidRPr="00544E7F">
        <w:rPr>
          <w:rFonts w:ascii="Arial" w:hAnsi="Arial" w:cs="Arial"/>
          <w:snapToGrid w:val="0"/>
          <w:sz w:val="22"/>
          <w:szCs w:val="22"/>
        </w:rPr>
        <w:t xml:space="preserve">Příjemce dotace bere na vědomí, že </w:t>
      </w:r>
      <w:r w:rsidR="00B57292">
        <w:rPr>
          <w:rFonts w:ascii="Arial" w:hAnsi="Arial" w:cs="Arial"/>
          <w:snapToGrid w:val="0"/>
          <w:sz w:val="22"/>
          <w:szCs w:val="22"/>
        </w:rPr>
        <w:t>K</w:t>
      </w:r>
      <w:r w:rsidRPr="00544E7F">
        <w:rPr>
          <w:rFonts w:ascii="Arial" w:hAnsi="Arial" w:cs="Arial"/>
          <w:snapToGrid w:val="0"/>
          <w:sz w:val="22"/>
          <w:szCs w:val="22"/>
        </w:rPr>
        <w:t>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711E5" w14:textId="77777777" w:rsidR="001A6563" w:rsidRDefault="001A6563">
      <w:r>
        <w:separator/>
      </w:r>
    </w:p>
  </w:endnote>
  <w:endnote w:type="continuationSeparator" w:id="0">
    <w:p w14:paraId="212004F8" w14:textId="77777777" w:rsidR="001A6563" w:rsidRDefault="001A6563">
      <w:r>
        <w:continuationSeparator/>
      </w:r>
    </w:p>
  </w:endnote>
  <w:endnote w:type="continuationNotice" w:id="1">
    <w:p w14:paraId="08B9EAF3" w14:textId="77777777" w:rsidR="001A6563" w:rsidRDefault="001A6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431247"/>
      <w:docPartObj>
        <w:docPartGallery w:val="Page Numbers (Bottom of Page)"/>
        <w:docPartUnique/>
      </w:docPartObj>
    </w:sdtPr>
    <w:sdtEndPr/>
    <w:sdtContent>
      <w:sdt>
        <w:sdtPr>
          <w:id w:val="-1438290194"/>
          <w:docPartObj>
            <w:docPartGallery w:val="Page Numbers (Top of Page)"/>
            <w:docPartUnique/>
          </w:docPartObj>
        </w:sdtPr>
        <w:sdtEndPr/>
        <w:sdtContent>
          <w:p w14:paraId="018913E6" w14:textId="16F73645" w:rsidR="00EA1B03" w:rsidRDefault="00EA1B0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470195">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70195">
              <w:rPr>
                <w:b/>
                <w:bCs/>
                <w:noProof/>
              </w:rPr>
              <w:t>14</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997981"/>
      <w:docPartObj>
        <w:docPartGallery w:val="Page Numbers (Bottom of Page)"/>
        <w:docPartUnique/>
      </w:docPartObj>
    </w:sdtPr>
    <w:sdtEndPr/>
    <w:sdtContent>
      <w:sdt>
        <w:sdtPr>
          <w:id w:val="-1769616900"/>
          <w:docPartObj>
            <w:docPartGallery w:val="Page Numbers (Top of Page)"/>
            <w:docPartUnique/>
          </w:docPartObj>
        </w:sdtPr>
        <w:sdtEndPr/>
        <w:sdtContent>
          <w:p w14:paraId="354BC1E4" w14:textId="0D3A39D7" w:rsidR="00EA1B03" w:rsidRDefault="00EA1B0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47019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70195">
              <w:rPr>
                <w:b/>
                <w:bCs/>
                <w:noProof/>
              </w:rPr>
              <w:t>14</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B336A" w14:textId="77777777" w:rsidR="001A6563" w:rsidRDefault="001A6563">
      <w:r>
        <w:separator/>
      </w:r>
    </w:p>
  </w:footnote>
  <w:footnote w:type="continuationSeparator" w:id="0">
    <w:p w14:paraId="42208FAC" w14:textId="77777777" w:rsidR="001A6563" w:rsidRDefault="001A6563">
      <w:r>
        <w:continuationSeparator/>
      </w:r>
    </w:p>
  </w:footnote>
  <w:footnote w:type="continuationNotice" w:id="1">
    <w:p w14:paraId="5821BE8D" w14:textId="77777777" w:rsidR="001A6563" w:rsidRDefault="001A6563"/>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B42D47">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36C5D9A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B42D47">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D02208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B42D47">
        <w:rPr>
          <w:rFonts w:ascii="Arial" w:hAnsi="Arial" w:cs="Arial"/>
          <w:sz w:val="18"/>
          <w:szCs w:val="18"/>
        </w:rPr>
        <w:t> </w:t>
      </w:r>
      <w:r w:rsidRPr="0042247B">
        <w:rPr>
          <w:rFonts w:ascii="Arial" w:hAnsi="Arial" w:cs="Arial"/>
          <w:sz w:val="18"/>
          <w:szCs w:val="18"/>
        </w:rPr>
        <w:t>o</w:t>
      </w:r>
      <w:r w:rsidR="00B42D47">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51F6A0A5" w14:textId="4C885AC0" w:rsidR="004472DC" w:rsidRDefault="004472DC" w:rsidP="004472DC">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B42D47">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4">
    <w:p w14:paraId="66761FD4" w14:textId="77777777" w:rsidR="004472DC" w:rsidRPr="001F46DB" w:rsidRDefault="004472DC" w:rsidP="00B42D47">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5">
    <w:p w14:paraId="2638770F" w14:textId="77777777" w:rsidR="004472DC" w:rsidRDefault="004472DC" w:rsidP="004472DC">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6">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7">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2F1D8B04" w14:textId="77777777" w:rsidR="00544E7F" w:rsidRDefault="00544E7F" w:rsidP="00544E7F">
      <w:pPr>
        <w:pStyle w:val="Textpoznpodarou"/>
      </w:pPr>
      <w:r>
        <w:rPr>
          <w:rStyle w:val="Znakapoznpodarou"/>
        </w:rPr>
        <w:footnoteRef/>
      </w:r>
      <w:r>
        <w:t xml:space="preserve"> </w:t>
      </w:r>
      <w:r w:rsidRPr="008C3CEA">
        <w:rPr>
          <w:rFonts w:ascii="Arial" w:hAnsi="Arial" w:cs="Arial"/>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563"/>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424"/>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2D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195"/>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42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4E7F"/>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4C2"/>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32"/>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50E"/>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CEA"/>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AD9"/>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04A"/>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D47"/>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292"/>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B03"/>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711"/>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20C0F-8154-48E9-9345-AA475C9F7B70}">
  <ds:schemaRefs>
    <ds:schemaRef ds:uri="http://schemas.openxmlformats.org/officeDocument/2006/bibliography"/>
  </ds:schemaRefs>
</ds:datastoreItem>
</file>

<file path=customXml/itemProps10.xml><?xml version="1.0" encoding="utf-8"?>
<ds:datastoreItem xmlns:ds="http://schemas.openxmlformats.org/officeDocument/2006/customXml" ds:itemID="{896F23D9-D253-4624-AFBA-A1EB75EEA941}">
  <ds:schemaRefs>
    <ds:schemaRef ds:uri="http://schemas.openxmlformats.org/officeDocument/2006/bibliography"/>
  </ds:schemaRefs>
</ds:datastoreItem>
</file>

<file path=customXml/itemProps11.xml><?xml version="1.0" encoding="utf-8"?>
<ds:datastoreItem xmlns:ds="http://schemas.openxmlformats.org/officeDocument/2006/customXml" ds:itemID="{CDB40785-6BA4-45E8-863D-3285DC29997C}">
  <ds:schemaRefs>
    <ds:schemaRef ds:uri="http://schemas.openxmlformats.org/officeDocument/2006/bibliography"/>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532F0FEA-F6AD-4D7A-85D1-73A9F8E5375D}">
  <ds:schemaRefs>
    <ds:schemaRef ds:uri="http://schemas.openxmlformats.org/officeDocument/2006/bibliography"/>
  </ds:schemaRefs>
</ds:datastoreItem>
</file>

<file path=customXml/itemProps17.xml><?xml version="1.0" encoding="utf-8"?>
<ds:datastoreItem xmlns:ds="http://schemas.openxmlformats.org/officeDocument/2006/customXml" ds:itemID="{049BBBA1-C19A-4876-B28A-1792A4C87E45}">
  <ds:schemaRefs>
    <ds:schemaRef ds:uri="http://schemas.openxmlformats.org/officeDocument/2006/bibliography"/>
  </ds:schemaRefs>
</ds:datastoreItem>
</file>

<file path=customXml/itemProps18.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58A6DDA2-C027-4320-B532-ABF9BC3CE34D}">
  <ds:schemaRefs>
    <ds:schemaRef ds:uri="http://schemas.openxmlformats.org/officeDocument/2006/bibliography"/>
  </ds:schemaRefs>
</ds:datastoreItem>
</file>

<file path=customXml/itemProps20.xml><?xml version="1.0" encoding="utf-8"?>
<ds:datastoreItem xmlns:ds="http://schemas.openxmlformats.org/officeDocument/2006/customXml" ds:itemID="{3B86F1A4-A05D-41CC-B121-8594F8BE6A81}">
  <ds:schemaRefs>
    <ds:schemaRef ds:uri="http://schemas.openxmlformats.org/officeDocument/2006/bibliography"/>
  </ds:schemaRefs>
</ds:datastoreItem>
</file>

<file path=customXml/itemProps21.xml><?xml version="1.0" encoding="utf-8"?>
<ds:datastoreItem xmlns:ds="http://schemas.openxmlformats.org/officeDocument/2006/customXml" ds:itemID="{1770A425-5CE5-4751-85EB-A7ABE5C02E7C}">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20192FD6-F07D-43CD-A30E-17F3DBBD74FD}">
  <ds:schemaRefs>
    <ds:schemaRef ds:uri="http://schemas.openxmlformats.org/officeDocument/2006/bibliography"/>
  </ds:schemaRefs>
</ds:datastoreItem>
</file>

<file path=customXml/itemProps25.xml><?xml version="1.0" encoding="utf-8"?>
<ds:datastoreItem xmlns:ds="http://schemas.openxmlformats.org/officeDocument/2006/customXml" ds:itemID="{A774FA37-A2E8-4C78-86CD-39FE6E61FBAC}">
  <ds:schemaRefs>
    <ds:schemaRef ds:uri="http://schemas.openxmlformats.org/officeDocument/2006/bibliography"/>
  </ds:schemaRefs>
</ds:datastoreItem>
</file>

<file path=customXml/itemProps26.xml><?xml version="1.0" encoding="utf-8"?>
<ds:datastoreItem xmlns:ds="http://schemas.openxmlformats.org/officeDocument/2006/customXml" ds:itemID="{42B23915-C477-4BCE-87A5-081CB76F21C8}">
  <ds:schemaRefs>
    <ds:schemaRef ds:uri="http://schemas.openxmlformats.org/officeDocument/2006/bibliography"/>
  </ds:schemaRefs>
</ds:datastoreItem>
</file>

<file path=customXml/itemProps3.xml><?xml version="1.0" encoding="utf-8"?>
<ds:datastoreItem xmlns:ds="http://schemas.openxmlformats.org/officeDocument/2006/customXml" ds:itemID="{C3574AA6-7FDF-4B54-B123-ED89F4281747}">
  <ds:schemaRefs>
    <ds:schemaRef ds:uri="http://schemas.openxmlformats.org/officeDocument/2006/bibliography"/>
  </ds:schemaRefs>
</ds:datastoreItem>
</file>

<file path=customXml/itemProps4.xml><?xml version="1.0" encoding="utf-8"?>
<ds:datastoreItem xmlns:ds="http://schemas.openxmlformats.org/officeDocument/2006/customXml" ds:itemID="{28E96061-B952-4A96-BB51-2571837FC0DB}">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2A4EDA1-BE76-482A-B616-7D6B400C688A}">
  <ds:schemaRefs>
    <ds:schemaRef ds:uri="http://schemas.openxmlformats.org/officeDocument/2006/bibliography"/>
  </ds:schemaRefs>
</ds:datastoreItem>
</file>

<file path=customXml/itemProps7.xml><?xml version="1.0" encoding="utf-8"?>
<ds:datastoreItem xmlns:ds="http://schemas.openxmlformats.org/officeDocument/2006/customXml" ds:itemID="{5D5572A1-89CE-4DB8-86B9-27C1CA825AB0}">
  <ds:schemaRefs>
    <ds:schemaRef ds:uri="http://schemas.openxmlformats.org/officeDocument/2006/bibliography"/>
  </ds:schemaRefs>
</ds:datastoreItem>
</file>

<file path=customXml/itemProps8.xml><?xml version="1.0" encoding="utf-8"?>
<ds:datastoreItem xmlns:ds="http://schemas.openxmlformats.org/officeDocument/2006/customXml" ds:itemID="{85D95E88-3C0E-4477-8089-0741E192162A}">
  <ds:schemaRefs>
    <ds:schemaRef ds:uri="http://schemas.openxmlformats.org/officeDocument/2006/bibliography"/>
  </ds:schemaRefs>
</ds:datastoreItem>
</file>

<file path=customXml/itemProps9.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3631</Words>
  <Characters>20983</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15</cp:revision>
  <cp:lastPrinted>2022-07-27T10:25:00Z</cp:lastPrinted>
  <dcterms:created xsi:type="dcterms:W3CDTF">2022-08-10T04:56:00Z</dcterms:created>
  <dcterms:modified xsi:type="dcterms:W3CDTF">2023-03-30T07:30:00Z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